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C" w:rsidRPr="002F1923" w:rsidRDefault="006B6F5C" w:rsidP="006B6F5C">
      <w:pPr>
        <w:pStyle w:val="1"/>
        <w:shd w:val="clear" w:color="auto" w:fill="FFFFFF"/>
        <w:spacing w:line="288" w:lineRule="auto"/>
        <w:rPr>
          <w:sz w:val="20"/>
        </w:rPr>
      </w:pPr>
      <w:r w:rsidRPr="002F1923">
        <w:rPr>
          <w:sz w:val="20"/>
        </w:rPr>
        <w:t>Всё начинается с детского сада. Даже развитие бизнеса</w:t>
      </w:r>
    </w:p>
    <w:p w:rsidR="004F27C6" w:rsidRPr="006B6F5C" w:rsidRDefault="002F1923">
      <w:hyperlink r:id="rId4" w:history="1">
        <w:r w:rsidRPr="006B6F5C">
          <w:rPr>
            <w:rStyle w:val="a3"/>
          </w:rPr>
          <w:t>https://toz.su/newspaper/bud_v_kurse/vsye_nachinaetsya_s_detskogo_sada_dazhe_razvitie_biznesa/</w:t>
        </w:r>
      </w:hyperlink>
    </w:p>
    <w:p w:rsidR="002F1923" w:rsidRDefault="002F1923"/>
    <w:p w:rsidR="002F1923" w:rsidRPr="002F1923" w:rsidRDefault="002F1923" w:rsidP="002F1923">
      <w:pPr>
        <w:shd w:val="clear" w:color="auto" w:fill="FFFFFF"/>
        <w:spacing w:line="288" w:lineRule="auto"/>
        <w:rPr>
          <w:rFonts w:ascii="Tahoma" w:hAnsi="Tahoma" w:cs="Tahoma"/>
          <w:color w:val="000000"/>
          <w:sz w:val="9"/>
          <w:szCs w:val="9"/>
        </w:rPr>
      </w:pPr>
      <w:r w:rsidRPr="002F1923">
        <w:rPr>
          <w:rFonts w:ascii="Tahoma" w:hAnsi="Tahoma" w:cs="Tahoma"/>
          <w:b/>
          <w:bCs/>
          <w:color w:val="000000"/>
          <w:sz w:val="9"/>
          <w:szCs w:val="9"/>
        </w:rPr>
        <w:t>26.12.2017</w:t>
      </w:r>
      <w:proofErr w:type="gramStart"/>
      <w:r w:rsidRPr="002F1923">
        <w:rPr>
          <w:rFonts w:ascii="Tahoma" w:hAnsi="Tahoma" w:cs="Tahoma"/>
          <w:color w:val="000000"/>
          <w:sz w:val="9"/>
          <w:szCs w:val="9"/>
        </w:rPr>
        <w:t xml:space="preserve"> </w:t>
      </w:r>
      <w:r w:rsidRPr="002F1923">
        <w:rPr>
          <w:rFonts w:ascii="Tahoma" w:hAnsi="Tahoma" w:cs="Tahoma"/>
          <w:b/>
          <w:bCs/>
          <w:color w:val="000000"/>
          <w:sz w:val="9"/>
          <w:szCs w:val="9"/>
        </w:rPr>
        <w:t>|</w:t>
      </w:r>
      <w:r w:rsidRPr="002F1923">
        <w:rPr>
          <w:rFonts w:ascii="Tahoma" w:hAnsi="Tahoma" w:cs="Tahoma"/>
          <w:color w:val="000000"/>
          <w:sz w:val="9"/>
          <w:szCs w:val="9"/>
        </w:rPr>
        <w:t xml:space="preserve"> </w:t>
      </w:r>
      <w:hyperlink r:id="rId5" w:history="1">
        <w:r w:rsidRPr="002F1923">
          <w:rPr>
            <w:rStyle w:val="a3"/>
            <w:rFonts w:ascii="Tahoma" w:hAnsi="Tahoma" w:cs="Tahoma"/>
            <w:b/>
            <w:bCs/>
            <w:sz w:val="9"/>
            <w:szCs w:val="9"/>
          </w:rPr>
          <w:t>Б</w:t>
        </w:r>
        <w:proofErr w:type="gramEnd"/>
        <w:r w:rsidRPr="002F1923">
          <w:rPr>
            <w:rStyle w:val="a3"/>
            <w:rFonts w:ascii="Tahoma" w:hAnsi="Tahoma" w:cs="Tahoma"/>
            <w:b/>
            <w:bCs/>
            <w:sz w:val="9"/>
            <w:szCs w:val="9"/>
          </w:rPr>
          <w:t>удь в курсе</w:t>
        </w:r>
      </w:hyperlink>
    </w:p>
    <w:p w:rsidR="002F1923" w:rsidRDefault="002F1923" w:rsidP="002F1923">
      <w:pPr>
        <w:shd w:val="clear" w:color="auto" w:fill="FFFFFF"/>
        <w:spacing w:line="288" w:lineRule="auto"/>
        <w:rPr>
          <w:rFonts w:ascii="Tahoma" w:hAnsi="Tahoma" w:cs="Tahoma"/>
          <w:color w:val="3B3B3B"/>
          <w:sz w:val="10"/>
          <w:szCs w:val="10"/>
          <w:lang/>
        </w:rPr>
      </w:pPr>
      <w:r>
        <w:rPr>
          <w:rFonts w:ascii="Tahoma" w:hAnsi="Tahoma" w:cs="Tahoma"/>
          <w:noProof/>
          <w:color w:val="3B3B3B"/>
          <w:sz w:val="10"/>
          <w:szCs w:val="10"/>
          <w:lang w:eastAsia="ru-RU"/>
        </w:rPr>
        <w:drawing>
          <wp:inline distT="0" distB="0" distL="0" distR="0">
            <wp:extent cx="2372995" cy="1779905"/>
            <wp:effectExtent l="19050" t="0" r="8255" b="0"/>
            <wp:docPr id="1" name="Рисунок 1" descr="Всё начинается с детского сада. Даже развитие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ё начинается с детского сада. Даже развитие бизне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23" w:rsidRPr="002F1923" w:rsidRDefault="002F1923" w:rsidP="002F1923">
      <w:pPr>
        <w:shd w:val="clear" w:color="auto" w:fill="000000"/>
        <w:spacing w:line="288" w:lineRule="auto"/>
        <w:rPr>
          <w:rFonts w:ascii="Tahoma" w:hAnsi="Tahoma" w:cs="Tahoma"/>
          <w:color w:val="FFFFFF"/>
          <w:sz w:val="9"/>
          <w:szCs w:val="9"/>
        </w:rPr>
      </w:pPr>
      <w:r w:rsidRPr="002F1923">
        <w:rPr>
          <w:rFonts w:ascii="Tahoma" w:hAnsi="Tahoma" w:cs="Tahoma"/>
          <w:color w:val="FFFFFF"/>
          <w:sz w:val="9"/>
          <w:szCs w:val="9"/>
        </w:rPr>
        <w:t xml:space="preserve">Нина </w:t>
      </w:r>
      <w:proofErr w:type="spellStart"/>
      <w:r w:rsidRPr="002F1923">
        <w:rPr>
          <w:rFonts w:ascii="Tahoma" w:hAnsi="Tahoma" w:cs="Tahoma"/>
          <w:color w:val="FFFFFF"/>
          <w:sz w:val="9"/>
          <w:szCs w:val="9"/>
        </w:rPr>
        <w:t>Поличка</w:t>
      </w:r>
      <w:proofErr w:type="spellEnd"/>
      <w:r w:rsidRPr="002F1923">
        <w:rPr>
          <w:rFonts w:ascii="Tahoma" w:hAnsi="Tahoma" w:cs="Tahoma"/>
          <w:color w:val="FFFFFF"/>
          <w:sz w:val="9"/>
          <w:szCs w:val="9"/>
        </w:rPr>
        <w:t xml:space="preserve"> считает, что частный бизнес в дошкольном образовании добился неплохих успехов</w:t>
      </w:r>
    </w:p>
    <w:p w:rsidR="002F1923" w:rsidRPr="002F1923" w:rsidRDefault="002F1923" w:rsidP="002F1923">
      <w:pPr>
        <w:pStyle w:val="a4"/>
        <w:shd w:val="clear" w:color="auto" w:fill="FFFFFF"/>
        <w:spacing w:line="288" w:lineRule="auto"/>
        <w:rPr>
          <w:rFonts w:ascii="Tahoma" w:hAnsi="Tahoma" w:cs="Tahoma"/>
          <w:color w:val="3B3B3B"/>
          <w:sz w:val="16"/>
          <w:szCs w:val="10"/>
        </w:rPr>
      </w:pPr>
      <w:r w:rsidRPr="002F1923">
        <w:rPr>
          <w:rFonts w:ascii="Tahoma" w:hAnsi="Tahoma" w:cs="Tahoma"/>
          <w:color w:val="3B3B3B"/>
          <w:sz w:val="16"/>
          <w:szCs w:val="10"/>
        </w:rPr>
        <w:t>В 1985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году, когда в стране началось разгосударствление экономики, Нине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Поличке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 xml:space="preserve"> довелось быть членом общественного совета при краевом министерстве экономического развития.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>На одном из заседаний, помнится, мы обсуждали: можно ли допустить частников к производству хлеба? Сейчас покажется смешным, но ведь кто-то тогда на полном серьезе возражал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дескать, ни в коем случае, нас всех потравят!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- рассказывает научный руководитель ДВ центра инноваций социальной сферы, директор Дальневосточного научного центра местного самоуправления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Прошло время. С приходом в отрасль предпринимателей хлеба стало много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хорошего и разного. И когда сейчас идут разговоры о разгосударствлении рынка услуг в социальной сфере, я всегда вспоминаю этот пример.</w:t>
      </w:r>
      <w:r w:rsidRPr="002F1923">
        <w:rPr>
          <w:rFonts w:ascii="Tahoma" w:hAnsi="Tahoma" w:cs="Tahoma"/>
          <w:color w:val="3B3B3B"/>
          <w:sz w:val="16"/>
          <w:szCs w:val="10"/>
        </w:rPr>
        <w:br/>
      </w:r>
      <w:r w:rsidRPr="002F1923">
        <w:rPr>
          <w:rFonts w:ascii="Tahoma" w:hAnsi="Tahoma" w:cs="Tahoma"/>
          <w:color w:val="3B3B3B"/>
          <w:sz w:val="16"/>
          <w:szCs w:val="10"/>
        </w:rPr>
        <w:br/>
      </w:r>
      <w:r w:rsidRPr="002F1923">
        <w:rPr>
          <w:rFonts w:ascii="Tahoma" w:hAnsi="Tahoma" w:cs="Tahoma"/>
          <w:b/>
          <w:color w:val="3B3B3B"/>
          <w:sz w:val="20"/>
          <w:szCs w:val="10"/>
        </w:rPr>
        <w:t>Пустите на рынок!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О развитии этого рынка во всеуслышание заговорили еще в 2004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году, когда правительством страны был принят документ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«Принципы реструктуризации бюджетного сектора», где впервые была поставлена задача: к оказанию бюджетных услуг необходимо привлекать не только государственные и муниципальные, но и предприятия любой организационно-правовой формы. Сегодня задача стала еще актуальнее.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>В социальной сфере сформировалась неестественная монополия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- со всеми вытекающими последствиями в виде высоких цен и низкого качества, - объясняет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Лучшего «лекарства» от этой «болезни», чем развитие конкуренции, в мире не существует. Следовательно, на эти рынки необходимо привлечь других поставщиков. И с 2014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года в каждом Послании президента идет речь об этом. А человеку, по большому счету, должно быть не важно, кто ему предоставляет ту или иную услугу. Главное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чтобы она была своевременной и качественной.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Однако задача решается очень медленно из-за сопротивления наших неестественных монополистов, которые получают огромные денежные средства из бюджета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на социальную сферу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образование, здравоохранение, культуру, физкультуру, социальное обслуживание и молодежную политику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идет 65 процентов краевого бюджета, и делиться они с кем-либо не хотят. Да к тому же активно осваивают рынки платных услуг, что ещё больше укрепляет эту неестественную монополию.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Но до конкуренции в социальных отраслях нам еще ой как далеко, так как все рынки здесь дефицитные, там огромный неудовлетворённый спрос на сами услуги, - сетует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Поэтому от прихода новых поставщиков в первую очередь выиграют люди.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Когда начиналось развитие предпринимательства в сфере дошкольного образования, энтузиасты бились не за конкуренцию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- важно было, чтобы появились дополнительные организации, которые могли бы оказывать такие востребованные и качественные услуги как можно большему числу людей. 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 xml:space="preserve">Государство с этой задачей попросту не справлялось. А сейчас, когда бэби-бум плавно и закономерно переместился в школу, впору опасаться, что и школьное образование станет дефицитным. При этом и 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t>дошкольное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 xml:space="preserve"> таковым быть не перестало.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>Послание президента вроде бы выполнено, дети с 3 до 7 лет в детские сады ходят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- но зато закрыты ясельные группы. Этих услуг не получают и дети-инвалиды, и ребятишки, живущие на селе, где отродясь никакого муниципального детского сада не было и, скорее всего, не будет. Чиновники-то 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t>отчитываются… о наличии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 xml:space="preserve"> очереди, - смеется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Очереди в «теоретический» сельский детский садик нет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значит, и проблемы нет. Развитие рынка услуг в социальной сфере силами предпринимателей, прежде всего, направлено на ликвидацию дефицита.</w:t>
      </w:r>
      <w:r w:rsidRPr="002F1923">
        <w:rPr>
          <w:rFonts w:ascii="Tahoma" w:hAnsi="Tahoma" w:cs="Tahoma"/>
          <w:color w:val="3B3B3B"/>
          <w:sz w:val="16"/>
          <w:szCs w:val="10"/>
        </w:rPr>
        <w:br/>
      </w:r>
      <w:r w:rsidRPr="002F1923">
        <w:rPr>
          <w:rFonts w:ascii="Tahoma" w:hAnsi="Tahoma" w:cs="Tahoma"/>
          <w:color w:val="3B3B3B"/>
          <w:sz w:val="16"/>
          <w:szCs w:val="10"/>
        </w:rPr>
        <w:br/>
      </w:r>
      <w:r w:rsidRPr="002F1923">
        <w:rPr>
          <w:rFonts w:ascii="Tahoma" w:hAnsi="Tahoma" w:cs="Tahoma"/>
          <w:b/>
          <w:color w:val="3B3B3B"/>
          <w:sz w:val="20"/>
          <w:szCs w:val="10"/>
        </w:rPr>
        <w:t>Готов ли бюджет платить частнику?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 xml:space="preserve">Для того чтобы вывести бюджетную услугу на рынок, надо предварительно решить массу задач. Предпринимателю, который 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t>настроен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 xml:space="preserve"> работать в этом направлении, нужно, прежде всего, четко знать, что понимается под той или иной услугой. Но стандарты услуг только-только начитают разрабатываться и пока, по мнению Нины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Полички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, они слишком невразумительны, а то и двусмысленны. Вот существует такая услуга, как «Пропаганда здорового образа жизни». Для того чтобы вывести её на рынок, то есть сделать заказ частнику, услугу надо описать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- и не на уровне постановки «литературно» оформленной задачи, а на уровне алгоритма, последовательности действий. 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 xml:space="preserve">Надо сказать частнику, сколько за нее готов платить бюджет, каков объем рынка и по какой процедуре частная организация может </w:t>
      </w:r>
      <w:r w:rsidRPr="002F1923">
        <w:rPr>
          <w:rFonts w:ascii="Tahoma" w:hAnsi="Tahoma" w:cs="Tahoma"/>
          <w:color w:val="3B3B3B"/>
          <w:sz w:val="16"/>
          <w:szCs w:val="10"/>
        </w:rPr>
        <w:lastRenderedPageBreak/>
        <w:t>получить заказ на оказание этой услуги (аукцион, конкурс, возмещение, компенсация или что-то другое).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 xml:space="preserve">К сожалению, по большинству бюджетных услуг в социальных отраслях этого пока ничего нет! 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t>При том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>, что государственные учреждения спокойно работают без описания услуг и продолжают получать бюджетные деньги по старым добрым сметам, а не за количество оказанных услуг. В результате к эффективности их деятельности большие вопросы.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Вот, например,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ресоциализация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 xml:space="preserve"> бывших заключенных, - рассказывает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 xml:space="preserve">. - У нас услуги по их социальной адаптации оказывает один из центров системы социального обслуживания. Я сравнила показатели его финансово-экономической деятельности с той, что ведется в аналогичном учреждении Красноярска. У нас 50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койкомест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там 57. При этом бюджет красноярского учреждения составляет 13 миллионов рублей, а нашего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- 23. У них работают 25 специалистов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у нас 41,5 ставки. Они оказали за 2016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 937 услуг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мы 428. Получается, что у них стоимость обслуживания одного человека составляет 13 тысяч, а у нас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- 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t>аж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 xml:space="preserve"> 55 тысяч рублей!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 xml:space="preserve">Одним словом, если не наведём порядок в государственных учреждениях, вывести бюджетные услуги на рынок и обеспечить равные условия для поставщиков различных организационно-правовых форм невозможно. И это не гипотеза, а факт, проверенный печальным опытом взаимодействия частников с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минсоцзащиты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 xml:space="preserve"> населения Хабаровского края. Речь, к примеру, о тех, кто взялся решать сложную социальную задачу: работать с бомжами. За оказанные услуги предпринимателям была предложена компенсация: то есть сначала услуга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потом обращение в министерство, где с ними начнут заключать договор на предмет возмещения затрат, которые надо долго и упорно обосновывать. Прогноза рынка никто не делал, а потому к середине года назначенные «с потолка» деньги просто закончились…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Но закончились они только для негосударственных поставщиков! Финансирование государственных учреждений никуда не делось, - подчеркивает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Казалось бы, решение простое: раз частников оказалось больше, чем прикидывали, и они готовы продолжать работать, перераспределите деньги! Но как это сделаешь, если, повторюсь, нет обоснованных расчетов того, сколько и каких услуг требуется.</w:t>
      </w:r>
      <w:r w:rsidRPr="002F1923">
        <w:rPr>
          <w:rFonts w:ascii="Tahoma" w:hAnsi="Tahoma" w:cs="Tahoma"/>
          <w:color w:val="3B3B3B"/>
          <w:sz w:val="16"/>
          <w:szCs w:val="10"/>
        </w:rPr>
        <w:br/>
      </w:r>
      <w:r w:rsidRPr="002F1923">
        <w:rPr>
          <w:rFonts w:ascii="Tahoma" w:hAnsi="Tahoma" w:cs="Tahoma"/>
          <w:color w:val="3B3B3B"/>
          <w:sz w:val="16"/>
          <w:szCs w:val="10"/>
        </w:rPr>
        <w:br/>
      </w:r>
      <w:r w:rsidRPr="002F1923">
        <w:rPr>
          <w:rFonts w:ascii="Tahoma" w:hAnsi="Tahoma" w:cs="Tahoma"/>
          <w:b/>
          <w:color w:val="3B3B3B"/>
          <w:sz w:val="20"/>
          <w:szCs w:val="10"/>
        </w:rPr>
        <w:t>Как обогнать паровоз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br/>
        <w:t>Н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>о одно достижение у нас все-таки есть. Это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развитие рынка услуг дошкольного образования. Инициатором привлечения предпринимательства на этот рынок в 2011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году был Дальневосточный научный центр местного самоуправления, поскольку именно ему удалось сформировать обязательный минимум действий по развитию индивидуального предпринимательства на этом рынке, найти модельные решения для его </w:t>
      </w:r>
      <w:proofErr w:type="gramStart"/>
      <w:r w:rsidRPr="002F1923">
        <w:rPr>
          <w:rFonts w:ascii="Tahoma" w:hAnsi="Tahoma" w:cs="Tahoma"/>
          <w:color w:val="3B3B3B"/>
          <w:sz w:val="16"/>
          <w:szCs w:val="10"/>
        </w:rPr>
        <w:t>реализации</w:t>
      </w:r>
      <w:proofErr w:type="gramEnd"/>
      <w:r w:rsidRPr="002F1923">
        <w:rPr>
          <w:rFonts w:ascii="Tahoma" w:hAnsi="Tahoma" w:cs="Tahoma"/>
          <w:color w:val="3B3B3B"/>
          <w:sz w:val="16"/>
          <w:szCs w:val="10"/>
        </w:rPr>
        <w:t xml:space="preserve"> как для бизнеса, так и для власти.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Все эти разработки были поддержаны министерством образования края, минэкономразвития, комитетом по труду и занятости, уполномоченным по права ребёнка, Советом муниципальных образований, и началась работа, которая в итоге дала неплохие результаты.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Если в 2010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году количество мест для дошкольного образования у индивидуальных предпринимателей в крае чуть превышало полтысячи, то в 2015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году их было уже более 4 тысяч (рост в 8 раз!).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Посчитали мы и экономический эффект, - рассказывает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Строительство одного нового места в муниципальном детском саду обходится в 1,4 миллиона рублей. Четыре тысячи мест в них стоили бы бюджету 5,6 миллиарда! Создание же места у индивидуального предпринимателя при всех мерах господдержки стоит 42 тысячи рублей, а 4000 тысячи мест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- всего 168 миллионов. Несложный арифметический подсчет показывает: экономия краевого бюджета составляет 5,432 миллиарда рублей!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Параллельно проект был представлен в АСИ и поддержан Наблюдательным советом под председательством президента РФ. Это позволило при поддержке АСИ и Президентского гранта, который был предоставлен в 2015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году, начать тиражирование хабаровской модели развития ИП в дошкольном образовании во многих регионах страны. А ведущий эксперт центра Марина Петрова уже в рамках деятельности фонда «Наше будущее» консультирует ИП и органы власти из многих субъектов Российской Федерации.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>-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 </w:t>
      </w:r>
      <w:r w:rsidRPr="002F1923">
        <w:rPr>
          <w:rFonts w:ascii="Tahoma" w:hAnsi="Tahoma" w:cs="Tahoma"/>
          <w:color w:val="3B3B3B"/>
          <w:sz w:val="16"/>
          <w:szCs w:val="10"/>
        </w:rPr>
        <w:t xml:space="preserve">Одним словом, если захотим или если сильно прижмёт, то можем «забежать вперёд паровоза», то есть строить и успешно реализовывать социальные инновации, - резюмирует Нина </w:t>
      </w:r>
      <w:proofErr w:type="spellStart"/>
      <w:r w:rsidRPr="002F1923">
        <w:rPr>
          <w:rFonts w:ascii="Tahoma" w:hAnsi="Tahoma" w:cs="Tahoma"/>
          <w:color w:val="3B3B3B"/>
          <w:sz w:val="16"/>
          <w:szCs w:val="10"/>
        </w:rPr>
        <w:t>Поличка</w:t>
      </w:r>
      <w:proofErr w:type="spellEnd"/>
      <w:r w:rsidRPr="002F1923">
        <w:rPr>
          <w:rFonts w:ascii="Tahoma" w:hAnsi="Tahoma" w:cs="Tahoma"/>
          <w:color w:val="3B3B3B"/>
          <w:sz w:val="16"/>
          <w:szCs w:val="10"/>
        </w:rPr>
        <w:t>. - Но в 2015</w:t>
      </w:r>
      <w:r w:rsidRPr="002F1923">
        <w:rPr>
          <w:rFonts w:ascii="Tahoma" w:hAnsi="Tahoma" w:cs="Tahoma"/>
          <w:color w:val="3B3B3B"/>
          <w:sz w:val="16"/>
          <w:szCs w:val="10"/>
          <w:lang/>
        </w:rPr>
        <w:t> </w:t>
      </w:r>
      <w:r w:rsidRPr="002F1923">
        <w:rPr>
          <w:rFonts w:ascii="Tahoma" w:hAnsi="Tahoma" w:cs="Tahoma"/>
          <w:color w:val="3B3B3B"/>
          <w:sz w:val="16"/>
          <w:szCs w:val="10"/>
        </w:rPr>
        <w:t>году «паровоз нас догнал», и теперь надо идти дальше: создать условия для привлечения малого и среднего бизнеса на все рынки услуг в социальных отраслях.</w:t>
      </w:r>
      <w:r w:rsidRPr="002F1923">
        <w:rPr>
          <w:rFonts w:ascii="Tahoma" w:hAnsi="Tahoma" w:cs="Tahoma"/>
          <w:color w:val="3B3B3B"/>
          <w:sz w:val="16"/>
          <w:szCs w:val="10"/>
        </w:rPr>
        <w:br/>
        <w:t xml:space="preserve">Это ведь нужно не только бизнесу. Этого очень ждут люди. </w:t>
      </w:r>
    </w:p>
    <w:p w:rsidR="002F1923" w:rsidRPr="002F1923" w:rsidRDefault="002F1923" w:rsidP="002F1923">
      <w:pPr>
        <w:shd w:val="clear" w:color="auto" w:fill="FFFFFF"/>
        <w:spacing w:line="288" w:lineRule="auto"/>
        <w:rPr>
          <w:rFonts w:ascii="Tahoma" w:hAnsi="Tahoma" w:cs="Tahoma"/>
          <w:color w:val="3B3B3B"/>
          <w:sz w:val="15"/>
          <w:szCs w:val="9"/>
          <w:lang/>
        </w:rPr>
      </w:pPr>
      <w:proofErr w:type="spellStart"/>
      <w:r w:rsidRPr="002F1923">
        <w:rPr>
          <w:rFonts w:ascii="Tahoma" w:hAnsi="Tahoma" w:cs="Tahoma"/>
          <w:color w:val="3B3B3B"/>
          <w:sz w:val="15"/>
          <w:szCs w:val="9"/>
          <w:lang/>
        </w:rPr>
        <w:t>Автор</w:t>
      </w:r>
      <w:proofErr w:type="spellEnd"/>
      <w:r w:rsidRPr="002F1923">
        <w:rPr>
          <w:rFonts w:ascii="Tahoma" w:hAnsi="Tahoma" w:cs="Tahoma"/>
          <w:color w:val="3B3B3B"/>
          <w:sz w:val="15"/>
          <w:szCs w:val="9"/>
          <w:lang/>
        </w:rPr>
        <w:t xml:space="preserve">: </w:t>
      </w:r>
      <w:proofErr w:type="spellStart"/>
      <w:r w:rsidRPr="002F1923">
        <w:rPr>
          <w:rFonts w:ascii="Tahoma" w:hAnsi="Tahoma" w:cs="Tahoma"/>
          <w:color w:val="3B3B3B"/>
          <w:sz w:val="15"/>
          <w:szCs w:val="9"/>
          <w:lang/>
        </w:rPr>
        <w:t>Марина</w:t>
      </w:r>
      <w:proofErr w:type="spellEnd"/>
      <w:r w:rsidRPr="002F1923">
        <w:rPr>
          <w:rFonts w:ascii="Tahoma" w:hAnsi="Tahoma" w:cs="Tahoma"/>
          <w:color w:val="3B3B3B"/>
          <w:sz w:val="15"/>
          <w:szCs w:val="9"/>
          <w:lang/>
        </w:rPr>
        <w:t xml:space="preserve"> СЕМЧЕНКО.</w:t>
      </w:r>
    </w:p>
    <w:p w:rsidR="002F1923" w:rsidRDefault="002F1923"/>
    <w:sectPr w:rsidR="002F1923" w:rsidSect="0074260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1923"/>
    <w:rsid w:val="002061AB"/>
    <w:rsid w:val="002A6C12"/>
    <w:rsid w:val="002F1923"/>
    <w:rsid w:val="003148BB"/>
    <w:rsid w:val="00416277"/>
    <w:rsid w:val="004F27C6"/>
    <w:rsid w:val="006B6F5C"/>
    <w:rsid w:val="00742606"/>
    <w:rsid w:val="008F1B79"/>
    <w:rsid w:val="009A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C6"/>
  </w:style>
  <w:style w:type="paragraph" w:styleId="1">
    <w:name w:val="heading 1"/>
    <w:basedOn w:val="a"/>
    <w:link w:val="10"/>
    <w:uiPriority w:val="9"/>
    <w:qFormat/>
    <w:rsid w:val="002F1923"/>
    <w:pPr>
      <w:spacing w:before="100" w:beforeAutospacing="1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9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923"/>
    <w:rPr>
      <w:rFonts w:ascii="Times New Roman" w:eastAsia="Times New Roman" w:hAnsi="Times New Roman" w:cs="Times New Roman"/>
      <w:b/>
      <w:bCs/>
      <w:caps/>
      <w:color w:val="000000"/>
      <w:kern w:val="36"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2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4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4250">
                      <w:marLeft w:val="129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9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z.su/newspaper/bud_v_kurse/" TargetMode="External"/><Relationship Id="rId4" Type="http://schemas.openxmlformats.org/officeDocument/2006/relationships/hyperlink" Target="https://toz.su/newspaper/bud_v_kurse/vsye_nachinaetsya_s_detskogo_sada_dazhe_razvitie_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2017-12-26T03:02:00Z</dcterms:created>
  <dcterms:modified xsi:type="dcterms:W3CDTF">2017-12-26T03:43:00Z</dcterms:modified>
</cp:coreProperties>
</file>